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6D8" w:rsidRDefault="00F036D8" w:rsidP="00F036D8">
      <w:pPr>
        <w:rPr>
          <w:b/>
          <w:sz w:val="28"/>
          <w:szCs w:val="28"/>
          <w:u w:val="single"/>
        </w:rPr>
      </w:pPr>
    </w:p>
    <w:p w:rsidR="00F1333E" w:rsidRDefault="00F1333E" w:rsidP="00F1333E">
      <w:pPr>
        <w:jc w:val="center"/>
        <w:rPr>
          <w:rFonts w:ascii="Arial" w:hAnsi="Arial" w:cs="Arial"/>
          <w:b/>
          <w:sz w:val="28"/>
          <w:szCs w:val="22"/>
        </w:rPr>
      </w:pPr>
    </w:p>
    <w:p w:rsidR="00355E8A" w:rsidRPr="00F1333E" w:rsidRDefault="00F1333E" w:rsidP="00F1333E">
      <w:pPr>
        <w:jc w:val="center"/>
        <w:rPr>
          <w:b/>
          <w:sz w:val="40"/>
          <w:szCs w:val="28"/>
        </w:rPr>
      </w:pPr>
      <w:r w:rsidRPr="00F1333E">
        <w:rPr>
          <w:rFonts w:ascii="Arial" w:hAnsi="Arial" w:cs="Arial"/>
          <w:b/>
          <w:sz w:val="32"/>
          <w:szCs w:val="22"/>
        </w:rPr>
        <w:t>SIGNALEMENT DE L’ETAT D’UN LOGEMENT</w:t>
      </w:r>
    </w:p>
    <w:p w:rsidR="00355E8A" w:rsidRDefault="00355E8A" w:rsidP="00F036D8">
      <w:pPr>
        <w:rPr>
          <w:b/>
          <w:sz w:val="28"/>
          <w:szCs w:val="28"/>
          <w:u w:val="single"/>
        </w:rPr>
      </w:pPr>
    </w:p>
    <w:p w:rsidR="00355E8A" w:rsidRDefault="00355E8A" w:rsidP="00F036D8">
      <w:pPr>
        <w:rPr>
          <w:b/>
          <w:sz w:val="28"/>
          <w:szCs w:val="28"/>
          <w:u w:val="single"/>
        </w:rPr>
      </w:pPr>
    </w:p>
    <w:p w:rsidR="00F036D8" w:rsidRPr="00F1333E" w:rsidRDefault="00F036D8" w:rsidP="00F036D8">
      <w:pPr>
        <w:rPr>
          <w:rFonts w:ascii="Arial" w:hAnsi="Arial" w:cs="Arial"/>
          <w:b/>
          <w:szCs w:val="22"/>
        </w:rPr>
      </w:pPr>
      <w:r w:rsidRPr="00F1333E">
        <w:rPr>
          <w:rFonts w:ascii="Arial" w:hAnsi="Arial" w:cs="Arial"/>
          <w:b/>
          <w:szCs w:val="22"/>
        </w:rPr>
        <w:t xml:space="preserve">Qu’est-ce que l’insalubrité ? </w:t>
      </w:r>
    </w:p>
    <w:p w:rsidR="00F036D8" w:rsidRPr="00F036D8" w:rsidRDefault="00F036D8" w:rsidP="00F036D8">
      <w:pPr>
        <w:rPr>
          <w:rFonts w:ascii="Arial" w:hAnsi="Arial" w:cs="Arial"/>
          <w:b/>
          <w:sz w:val="22"/>
          <w:szCs w:val="22"/>
          <w:u w:val="single"/>
        </w:rPr>
      </w:pPr>
    </w:p>
    <w:p w:rsidR="00F036D8" w:rsidRPr="00F036D8" w:rsidRDefault="00F036D8" w:rsidP="00F036D8">
      <w:pPr>
        <w:spacing w:after="315"/>
        <w:rPr>
          <w:rFonts w:ascii="Arial" w:hAnsi="Arial" w:cs="Arial"/>
          <w:color w:val="2B2B2B"/>
          <w:sz w:val="22"/>
          <w:szCs w:val="22"/>
        </w:rPr>
      </w:pPr>
      <w:r w:rsidRPr="00F036D8">
        <w:rPr>
          <w:rFonts w:ascii="Arial" w:hAnsi="Arial" w:cs="Arial"/>
          <w:color w:val="2B2B2B"/>
          <w:sz w:val="22"/>
          <w:szCs w:val="22"/>
        </w:rPr>
        <w:t>L’insalubrité est définie par la notion de danger pour la santé des occupants, actuels ou éventuels, ou des voisins.</w:t>
      </w:r>
    </w:p>
    <w:p w:rsidR="00F036D8" w:rsidRPr="00F036D8" w:rsidRDefault="00F036D8" w:rsidP="00F036D8">
      <w:pPr>
        <w:spacing w:after="315"/>
        <w:rPr>
          <w:rFonts w:ascii="Arial" w:hAnsi="Arial" w:cs="Arial"/>
          <w:color w:val="2B2B2B"/>
          <w:sz w:val="22"/>
          <w:szCs w:val="22"/>
        </w:rPr>
      </w:pPr>
      <w:r w:rsidRPr="00F036D8">
        <w:rPr>
          <w:rFonts w:ascii="Arial" w:hAnsi="Arial" w:cs="Arial"/>
          <w:color w:val="2B2B2B"/>
          <w:sz w:val="22"/>
          <w:szCs w:val="22"/>
        </w:rPr>
        <w:t>L’insalubrité s’analyse au cas par cas et après visite des lieux, en se référant à une liste de critères d’évaluation.</w:t>
      </w:r>
    </w:p>
    <w:p w:rsidR="00F036D8" w:rsidRPr="00F036D8" w:rsidRDefault="00F036D8" w:rsidP="00F036D8">
      <w:pPr>
        <w:spacing w:after="315"/>
        <w:rPr>
          <w:rFonts w:ascii="Arial" w:hAnsi="Arial" w:cs="Arial"/>
          <w:color w:val="2B2B2B"/>
          <w:sz w:val="22"/>
          <w:szCs w:val="22"/>
        </w:rPr>
      </w:pPr>
      <w:r w:rsidRPr="00F036D8">
        <w:rPr>
          <w:rFonts w:ascii="Arial" w:hAnsi="Arial" w:cs="Arial"/>
          <w:color w:val="2B2B2B"/>
          <w:sz w:val="22"/>
          <w:szCs w:val="22"/>
        </w:rPr>
        <w:t>L’évaluation de l’état d’insalubrité est notamment appréciée au regard :</w:t>
      </w:r>
    </w:p>
    <w:p w:rsidR="00F036D8" w:rsidRPr="00F1333E" w:rsidRDefault="00F036D8" w:rsidP="00F1333E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proofErr w:type="gramStart"/>
      <w:r w:rsidRPr="00F1333E">
        <w:rPr>
          <w:rFonts w:ascii="Arial" w:hAnsi="Arial" w:cs="Arial"/>
          <w:color w:val="2B2B2B"/>
          <w:sz w:val="22"/>
          <w:szCs w:val="22"/>
        </w:rPr>
        <w:t>de</w:t>
      </w:r>
      <w:proofErr w:type="gramEnd"/>
      <w:r w:rsidRPr="00F1333E">
        <w:rPr>
          <w:rFonts w:ascii="Arial" w:hAnsi="Arial" w:cs="Arial"/>
          <w:color w:val="2B2B2B"/>
          <w:sz w:val="22"/>
          <w:szCs w:val="22"/>
        </w:rPr>
        <w:t xml:space="preserve"> l’éclairement naturel des pièces principales</w:t>
      </w:r>
    </w:p>
    <w:p w:rsidR="00F1333E" w:rsidRPr="00F1333E" w:rsidRDefault="00F036D8" w:rsidP="00F1333E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proofErr w:type="gramStart"/>
      <w:r w:rsidRPr="00F1333E">
        <w:rPr>
          <w:rFonts w:ascii="Arial" w:hAnsi="Arial" w:cs="Arial"/>
          <w:color w:val="2B2B2B"/>
          <w:sz w:val="22"/>
          <w:szCs w:val="22"/>
        </w:rPr>
        <w:t>des</w:t>
      </w:r>
      <w:proofErr w:type="gramEnd"/>
      <w:r w:rsidRPr="00F1333E">
        <w:rPr>
          <w:rFonts w:ascii="Arial" w:hAnsi="Arial" w:cs="Arial"/>
          <w:color w:val="2B2B2B"/>
          <w:sz w:val="22"/>
          <w:szCs w:val="22"/>
        </w:rPr>
        <w:t xml:space="preserve"> structures du logement (organisation intérieure, dimensions des pièces, protection phonique, isolation thermique, état des surfaces)</w:t>
      </w:r>
    </w:p>
    <w:p w:rsidR="00F036D8" w:rsidRPr="00F1333E" w:rsidRDefault="00F036D8" w:rsidP="00F1333E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proofErr w:type="gramStart"/>
      <w:r w:rsidRPr="00F1333E">
        <w:rPr>
          <w:rFonts w:ascii="Arial" w:hAnsi="Arial" w:cs="Arial"/>
          <w:color w:val="2B2B2B"/>
          <w:sz w:val="22"/>
          <w:szCs w:val="22"/>
        </w:rPr>
        <w:t>de</w:t>
      </w:r>
      <w:proofErr w:type="gramEnd"/>
      <w:r w:rsidRPr="00F1333E">
        <w:rPr>
          <w:rFonts w:ascii="Arial" w:hAnsi="Arial" w:cs="Arial"/>
          <w:color w:val="2B2B2B"/>
          <w:sz w:val="22"/>
          <w:szCs w:val="22"/>
        </w:rPr>
        <w:t xml:space="preserve"> facteurs de risques spécifiques (installations de combustion, toxiques présents tels que peintures au plomb, amiante, risques de chutes de personnes)</w:t>
      </w:r>
    </w:p>
    <w:p w:rsidR="00F036D8" w:rsidRPr="00F1333E" w:rsidRDefault="00F036D8" w:rsidP="00F1333E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proofErr w:type="gramStart"/>
      <w:r w:rsidRPr="00F1333E">
        <w:rPr>
          <w:rFonts w:ascii="Arial" w:hAnsi="Arial" w:cs="Arial"/>
          <w:color w:val="2B2B2B"/>
          <w:sz w:val="22"/>
          <w:szCs w:val="22"/>
        </w:rPr>
        <w:t>de</w:t>
      </w:r>
      <w:proofErr w:type="gramEnd"/>
      <w:r w:rsidRPr="00F1333E">
        <w:rPr>
          <w:rFonts w:ascii="Arial" w:hAnsi="Arial" w:cs="Arial"/>
          <w:color w:val="2B2B2B"/>
          <w:sz w:val="22"/>
          <w:szCs w:val="22"/>
        </w:rPr>
        <w:t xml:space="preserve"> l’humidité, de l’aération des pièces</w:t>
      </w:r>
    </w:p>
    <w:p w:rsidR="00F036D8" w:rsidRPr="00F1333E" w:rsidRDefault="00F036D8" w:rsidP="00F1333E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proofErr w:type="gramStart"/>
      <w:r w:rsidRPr="00F1333E">
        <w:rPr>
          <w:rFonts w:ascii="Arial" w:hAnsi="Arial" w:cs="Arial"/>
          <w:color w:val="2B2B2B"/>
          <w:sz w:val="22"/>
          <w:szCs w:val="22"/>
        </w:rPr>
        <w:t>des</w:t>
      </w:r>
      <w:proofErr w:type="gramEnd"/>
      <w:r w:rsidRPr="00F1333E">
        <w:rPr>
          <w:rFonts w:ascii="Arial" w:hAnsi="Arial" w:cs="Arial"/>
          <w:color w:val="2B2B2B"/>
          <w:sz w:val="22"/>
          <w:szCs w:val="22"/>
        </w:rPr>
        <w:t xml:space="preserve"> équipements (alimentation en eau potable, évacuation des eaux usées, électricité, gaz, chauffage, cuisine, WC, salle de bain ou d’eau)</w:t>
      </w:r>
    </w:p>
    <w:p w:rsidR="00F036D8" w:rsidRPr="00F1333E" w:rsidRDefault="00F036D8" w:rsidP="00F1333E">
      <w:pPr>
        <w:pStyle w:val="Paragraphedeliste"/>
        <w:numPr>
          <w:ilvl w:val="0"/>
          <w:numId w:val="14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proofErr w:type="gramStart"/>
      <w:r w:rsidRPr="00F1333E">
        <w:rPr>
          <w:rFonts w:ascii="Arial" w:hAnsi="Arial" w:cs="Arial"/>
          <w:color w:val="2B2B2B"/>
          <w:sz w:val="22"/>
          <w:szCs w:val="22"/>
        </w:rPr>
        <w:t>de</w:t>
      </w:r>
      <w:proofErr w:type="gramEnd"/>
      <w:r w:rsidRPr="00F1333E">
        <w:rPr>
          <w:rFonts w:ascii="Arial" w:hAnsi="Arial" w:cs="Arial"/>
          <w:color w:val="2B2B2B"/>
          <w:sz w:val="22"/>
          <w:szCs w:val="22"/>
        </w:rPr>
        <w:t xml:space="preserve"> l’usage et l’entretien des lieux (propreté courante, mode d’occupation, sur-occupation)</w:t>
      </w:r>
    </w:p>
    <w:p w:rsidR="00F036D8" w:rsidRDefault="00F036D8" w:rsidP="00F036D8">
      <w:pPr>
        <w:rPr>
          <w:rFonts w:ascii="Arial" w:hAnsi="Arial" w:cs="Arial"/>
          <w:b/>
          <w:sz w:val="22"/>
          <w:szCs w:val="22"/>
          <w:u w:val="single"/>
        </w:rPr>
      </w:pPr>
    </w:p>
    <w:p w:rsidR="00F036D8" w:rsidRPr="00F1333E" w:rsidRDefault="00F036D8" w:rsidP="00F036D8">
      <w:pPr>
        <w:rPr>
          <w:rFonts w:ascii="Arial" w:hAnsi="Arial" w:cs="Arial"/>
          <w:b/>
          <w:szCs w:val="22"/>
        </w:rPr>
      </w:pPr>
      <w:r w:rsidRPr="00F1333E">
        <w:rPr>
          <w:rFonts w:ascii="Arial" w:hAnsi="Arial" w:cs="Arial"/>
          <w:b/>
          <w:szCs w:val="22"/>
        </w:rPr>
        <w:t>La procédure d’insalubrité</w:t>
      </w:r>
    </w:p>
    <w:p w:rsidR="00F036D8" w:rsidRDefault="00F036D8" w:rsidP="00F036D8">
      <w:pPr>
        <w:spacing w:before="100" w:beforeAutospacing="1" w:after="100" w:afterAutospacing="1"/>
        <w:ind w:left="270"/>
        <w:rPr>
          <w:rFonts w:ascii="Arial" w:hAnsi="Arial" w:cs="Arial"/>
          <w:color w:val="2B2B2B"/>
          <w:sz w:val="22"/>
          <w:szCs w:val="22"/>
        </w:rPr>
      </w:pPr>
    </w:p>
    <w:p w:rsidR="00F036D8" w:rsidRPr="00F1333E" w:rsidRDefault="00F036D8" w:rsidP="00F1333E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r w:rsidRPr="00F1333E">
        <w:rPr>
          <w:rFonts w:ascii="Arial" w:hAnsi="Arial" w:cs="Arial"/>
          <w:color w:val="2B2B2B"/>
          <w:sz w:val="22"/>
          <w:szCs w:val="22"/>
        </w:rPr>
        <w:t>Signalement du désordre de préférence par e-mail (</w:t>
      </w:r>
      <w:hyperlink r:id="rId7" w:history="1">
        <w:r w:rsidRPr="00F1333E">
          <w:rPr>
            <w:rStyle w:val="Lienhypertexte"/>
            <w:rFonts w:ascii="Arial" w:hAnsi="Arial" w:cs="Arial"/>
            <w:sz w:val="22"/>
            <w:szCs w:val="22"/>
          </w:rPr>
          <w:t>courrier@mairie-lognes.fr</w:t>
        </w:r>
      </w:hyperlink>
      <w:r w:rsidRPr="00F1333E">
        <w:rPr>
          <w:rFonts w:ascii="Arial" w:hAnsi="Arial" w:cs="Arial"/>
          <w:color w:val="2B2B2B"/>
          <w:sz w:val="22"/>
          <w:szCs w:val="22"/>
        </w:rPr>
        <w:t>), à l’attention du Service Logement, avec explication des désagréments subis dans le logement.</w:t>
      </w:r>
    </w:p>
    <w:p w:rsidR="00F036D8" w:rsidRPr="00F1333E" w:rsidRDefault="00F036D8" w:rsidP="00F1333E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r w:rsidRPr="00F1333E">
        <w:rPr>
          <w:rFonts w:ascii="Arial" w:hAnsi="Arial" w:cs="Arial"/>
          <w:color w:val="2B2B2B"/>
          <w:sz w:val="22"/>
          <w:szCs w:val="22"/>
        </w:rPr>
        <w:t>Un agent de la commune prendra rendez-vous afin de se déplacer au domicile et réaliser un rapport concluant ou non à l’insalubrité.</w:t>
      </w:r>
    </w:p>
    <w:p w:rsidR="00F036D8" w:rsidRPr="00F1333E" w:rsidRDefault="00F036D8" w:rsidP="00F1333E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r w:rsidRPr="00F1333E">
        <w:rPr>
          <w:rFonts w:ascii="Arial" w:hAnsi="Arial" w:cs="Arial"/>
          <w:color w:val="2B2B2B"/>
          <w:sz w:val="22"/>
          <w:szCs w:val="22"/>
        </w:rPr>
        <w:t>Le propriétaire est informé des désordres et peut être mis en demeure d’effectuer des travaux nécessaires pour remédier à l’insalubrité dans un</w:t>
      </w:r>
      <w:r w:rsidRPr="00F1333E">
        <w:rPr>
          <w:rFonts w:ascii="Arial" w:hAnsi="Arial" w:cs="Arial"/>
          <w:sz w:val="22"/>
          <w:szCs w:val="22"/>
        </w:rPr>
        <w:t xml:space="preserve"> délai qui lui est imparti.</w:t>
      </w:r>
    </w:p>
    <w:p w:rsidR="00F036D8" w:rsidRPr="00F1333E" w:rsidRDefault="00F036D8" w:rsidP="00F1333E">
      <w:pPr>
        <w:pStyle w:val="Paragraphedeliste"/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color w:val="2B2B2B"/>
          <w:sz w:val="22"/>
          <w:szCs w:val="22"/>
        </w:rPr>
      </w:pPr>
      <w:r w:rsidRPr="00F1333E">
        <w:rPr>
          <w:rFonts w:ascii="Arial" w:hAnsi="Arial" w:cs="Arial"/>
          <w:color w:val="2B2B2B"/>
          <w:sz w:val="22"/>
          <w:szCs w:val="22"/>
        </w:rPr>
        <w:t>Dans le cas où il ne s’agit pas d’un manquement à la salubrité, l’ARS est saisie pour effectuer une seconde visite et effectuer son propre rapport. Dans ce cas-là, il peut être conclu à un arrêté d’insalubrité remédiable ou irrémédiable après avis du Conseil Départemental de l’Environnement et des Risques Sanitaires et Technologiques (CODERST).</w:t>
      </w:r>
    </w:p>
    <w:p w:rsidR="00355E8A" w:rsidRDefault="00355E8A" w:rsidP="00782642">
      <w:pPr>
        <w:spacing w:before="100" w:beforeAutospacing="1" w:after="100" w:afterAutospacing="1"/>
        <w:ind w:left="270"/>
        <w:rPr>
          <w:rFonts w:ascii="Arial" w:hAnsi="Arial" w:cs="Arial"/>
          <w:b/>
          <w:sz w:val="22"/>
          <w:szCs w:val="22"/>
          <w:u w:val="single"/>
        </w:rPr>
      </w:pPr>
    </w:p>
    <w:p w:rsidR="00355E8A" w:rsidRDefault="00355E8A" w:rsidP="00782642">
      <w:pPr>
        <w:spacing w:before="100" w:beforeAutospacing="1" w:after="100" w:afterAutospacing="1"/>
        <w:ind w:left="270"/>
        <w:rPr>
          <w:rFonts w:ascii="Arial" w:hAnsi="Arial" w:cs="Arial"/>
          <w:b/>
          <w:sz w:val="22"/>
          <w:szCs w:val="22"/>
          <w:u w:val="single"/>
        </w:rPr>
      </w:pPr>
    </w:p>
    <w:p w:rsidR="00355E8A" w:rsidRDefault="00355E8A" w:rsidP="00782642">
      <w:pPr>
        <w:spacing w:before="100" w:beforeAutospacing="1" w:after="100" w:afterAutospacing="1"/>
        <w:ind w:left="270"/>
        <w:rPr>
          <w:rFonts w:ascii="Arial" w:hAnsi="Arial" w:cs="Arial"/>
          <w:b/>
          <w:sz w:val="22"/>
          <w:szCs w:val="22"/>
          <w:u w:val="single"/>
        </w:rPr>
      </w:pPr>
    </w:p>
    <w:p w:rsidR="00355E8A" w:rsidRDefault="00355E8A" w:rsidP="00782642">
      <w:pPr>
        <w:spacing w:before="100" w:beforeAutospacing="1" w:after="100" w:afterAutospacing="1"/>
        <w:ind w:left="270"/>
        <w:rPr>
          <w:rFonts w:ascii="Arial" w:hAnsi="Arial" w:cs="Arial"/>
          <w:b/>
          <w:sz w:val="22"/>
          <w:szCs w:val="22"/>
          <w:u w:val="single"/>
        </w:rPr>
      </w:pPr>
    </w:p>
    <w:p w:rsidR="00355E8A" w:rsidRDefault="00355E8A" w:rsidP="00782642">
      <w:pPr>
        <w:spacing w:before="100" w:beforeAutospacing="1" w:after="100" w:afterAutospacing="1"/>
        <w:ind w:left="270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Y="1394"/>
        <w:tblW w:w="5000" w:type="pct"/>
        <w:tblLook w:val="04A0" w:firstRow="1" w:lastRow="0" w:firstColumn="1" w:lastColumn="0" w:noHBand="0" w:noVBand="1"/>
      </w:tblPr>
      <w:tblGrid>
        <w:gridCol w:w="4632"/>
        <w:gridCol w:w="5562"/>
      </w:tblGrid>
      <w:tr w:rsidR="00355E8A" w:rsidRPr="00F036D8" w:rsidTr="00355E8A">
        <w:tc>
          <w:tcPr>
            <w:tcW w:w="2272" w:type="pct"/>
            <w:hideMark/>
          </w:tcPr>
          <w:p w:rsidR="00355E8A" w:rsidRPr="00F036D8" w:rsidRDefault="00355E8A" w:rsidP="00355E8A">
            <w:pPr>
              <w:spacing w:after="315"/>
              <w:jc w:val="center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b/>
                <w:bCs/>
                <w:color w:val="2B2B2B"/>
                <w:sz w:val="22"/>
                <w:szCs w:val="22"/>
                <w:lang w:eastAsia="fr-FR"/>
              </w:rPr>
              <w:lastRenderedPageBreak/>
              <w:t>Insalubrité</w:t>
            </w:r>
          </w:p>
        </w:tc>
        <w:tc>
          <w:tcPr>
            <w:tcW w:w="2728" w:type="pct"/>
            <w:hideMark/>
          </w:tcPr>
          <w:p w:rsidR="00355E8A" w:rsidRPr="00F036D8" w:rsidRDefault="00355E8A" w:rsidP="00355E8A">
            <w:pPr>
              <w:spacing w:after="315"/>
              <w:jc w:val="center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b/>
                <w:bCs/>
                <w:color w:val="2B2B2B"/>
                <w:sz w:val="22"/>
                <w:szCs w:val="22"/>
                <w:lang w:eastAsia="fr-FR"/>
              </w:rPr>
              <w:t>Indécence</w:t>
            </w:r>
          </w:p>
        </w:tc>
      </w:tr>
      <w:tr w:rsidR="00355E8A" w:rsidRPr="00F036D8" w:rsidTr="00355E8A">
        <w:tc>
          <w:tcPr>
            <w:tcW w:w="2272" w:type="pct"/>
            <w:hideMark/>
          </w:tcPr>
          <w:p w:rsidR="00355E8A" w:rsidRPr="00F036D8" w:rsidRDefault="00355E8A" w:rsidP="00355E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Pouvoir de Police Générale et de Police Sanitaire du Maire.</w:t>
            </w:r>
          </w:p>
          <w:p w:rsidR="00355E8A" w:rsidRPr="00F036D8" w:rsidRDefault="00355E8A" w:rsidP="00355E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L’insalubrité est définie par la notion de danger pour la santé des occupants, actuels ou éventuels, ou des voisins.</w:t>
            </w:r>
          </w:p>
          <w:p w:rsidR="00355E8A" w:rsidRPr="00F036D8" w:rsidRDefault="00355E8A" w:rsidP="00355E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L’habitat impropre par nature à l’habitation</w:t>
            </w:r>
          </w:p>
          <w:p w:rsidR="00355E8A" w:rsidRPr="00F036D8" w:rsidRDefault="00355E8A" w:rsidP="00355E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L’habitat présentant un risque manifeste pour la santé, du fait de la structure ou des équipements (dans un habitat collectif)</w:t>
            </w:r>
          </w:p>
          <w:p w:rsidR="00355E8A" w:rsidRPr="00F036D8" w:rsidRDefault="00355E8A" w:rsidP="00355E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L’habitat en péril</w:t>
            </w:r>
          </w:p>
          <w:p w:rsidR="00355E8A" w:rsidRPr="00F036D8" w:rsidRDefault="00355E8A" w:rsidP="00355E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L’hôtel meublé insalubre</w:t>
            </w:r>
          </w:p>
          <w:p w:rsidR="00355E8A" w:rsidRPr="00F036D8" w:rsidRDefault="00355E8A" w:rsidP="00355E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L’habitat précaire</w:t>
            </w:r>
          </w:p>
        </w:tc>
        <w:tc>
          <w:tcPr>
            <w:tcW w:w="2728" w:type="pct"/>
            <w:hideMark/>
          </w:tcPr>
          <w:p w:rsidR="00355E8A" w:rsidRPr="00F036D8" w:rsidRDefault="00355E8A" w:rsidP="00355E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L’indécence isolée relève totalement et exclusivement du Juge du contrat de location.</w:t>
            </w: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br/>
              <w:t>C’est une procédure civile qui se traite au Tribunal d’Instance.</w:t>
            </w: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br/>
              <w:t>Insalubrité et Indécence ne doivent pas être confondues ni assimilées, chacune ayant des caractéristiques propres. Par contre, ces 2 états peuvent coexister. L’indécence concerne une relation contractuelle entre un propriétaire bailleur et un locataire. La décence s’app</w:t>
            </w:r>
            <w:r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lique aux logements en location</w:t>
            </w: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.</w:t>
            </w:r>
            <w:r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 xml:space="preserve"> </w:t>
            </w: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La définition du logement décent est inscrite dans la loi de 89 (article 6) :</w:t>
            </w:r>
          </w:p>
          <w:p w:rsidR="00355E8A" w:rsidRPr="00F036D8" w:rsidRDefault="00355E8A" w:rsidP="00355E8A">
            <w:pPr>
              <w:numPr>
                <w:ilvl w:val="0"/>
                <w:numId w:val="10"/>
              </w:numPr>
              <w:spacing w:before="100" w:beforeAutospacing="1" w:after="100" w:afterAutospacing="1"/>
              <w:ind w:left="270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 xml:space="preserve">« </w:t>
            </w:r>
            <w:proofErr w:type="gramStart"/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un</w:t>
            </w:r>
            <w:proofErr w:type="gramEnd"/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 xml:space="preserve"> bailleur est tenu de remettre un logement décent ne laissant pas apparaître de risques manifestes pouvant porter atteinte à la sécurité physique ou à la santé et doté des élément le rendant conforme à l’usage d’habitation ».La décence est une affaire de droit privé entre le propriétaire et le locataire. Le locataire attaque son propriétaire pour indécence du logement.</w:t>
            </w:r>
          </w:p>
        </w:tc>
      </w:tr>
    </w:tbl>
    <w:p w:rsidR="00782642" w:rsidRPr="00F1333E" w:rsidRDefault="00BA33BB" w:rsidP="00355E8A">
      <w:pPr>
        <w:spacing w:before="100" w:beforeAutospacing="1" w:after="100" w:afterAutospacing="1"/>
        <w:ind w:left="270"/>
        <w:rPr>
          <w:rFonts w:ascii="Arial" w:hAnsi="Arial" w:cs="Arial"/>
          <w:color w:val="2B2B2B"/>
          <w:szCs w:val="22"/>
        </w:rPr>
      </w:pPr>
      <w:r w:rsidRPr="00F1333E">
        <w:rPr>
          <w:rFonts w:ascii="Arial" w:hAnsi="Arial" w:cs="Arial"/>
          <w:b/>
          <w:szCs w:val="22"/>
        </w:rPr>
        <w:t>Diffé</w:t>
      </w:r>
      <w:bookmarkStart w:id="0" w:name="_GoBack"/>
      <w:bookmarkEnd w:id="0"/>
      <w:r w:rsidRPr="00F1333E">
        <w:rPr>
          <w:rFonts w:ascii="Arial" w:hAnsi="Arial" w:cs="Arial"/>
          <w:b/>
          <w:szCs w:val="22"/>
        </w:rPr>
        <w:t xml:space="preserve">rence entre </w:t>
      </w:r>
      <w:r w:rsidR="00F036D8" w:rsidRPr="00F1333E">
        <w:rPr>
          <w:rFonts w:ascii="Arial" w:hAnsi="Arial" w:cs="Arial"/>
          <w:b/>
          <w:szCs w:val="22"/>
        </w:rPr>
        <w:t>l’insalubrité et l’indécence</w:t>
      </w:r>
      <w:r w:rsidR="00F036D8" w:rsidRPr="00F1333E">
        <w:rPr>
          <w:rFonts w:ascii="Arial" w:hAnsi="Arial" w:cs="Arial"/>
          <w:b/>
          <w:szCs w:val="22"/>
        </w:rPr>
        <w:br w:type="page"/>
      </w:r>
    </w:p>
    <w:p w:rsidR="00782642" w:rsidRPr="00F1333E" w:rsidRDefault="00782642" w:rsidP="00F036D8">
      <w:pPr>
        <w:spacing w:before="480"/>
        <w:outlineLvl w:val="1"/>
        <w:rPr>
          <w:rFonts w:ascii="Arial" w:hAnsi="Arial" w:cs="Arial"/>
          <w:b/>
          <w:szCs w:val="22"/>
        </w:rPr>
      </w:pPr>
      <w:r w:rsidRPr="00F1333E">
        <w:rPr>
          <w:rFonts w:ascii="Arial" w:hAnsi="Arial" w:cs="Arial"/>
          <w:b/>
          <w:szCs w:val="22"/>
        </w:rPr>
        <w:lastRenderedPageBreak/>
        <w:t xml:space="preserve">Les </w:t>
      </w:r>
      <w:r w:rsidR="00F036D8" w:rsidRPr="00F1333E">
        <w:rPr>
          <w:rFonts w:ascii="Arial" w:hAnsi="Arial" w:cs="Arial"/>
          <w:b/>
          <w:szCs w:val="22"/>
        </w:rPr>
        <w:t>Critères</w:t>
      </w:r>
    </w:p>
    <w:p w:rsidR="00782642" w:rsidRPr="00F036D8" w:rsidRDefault="00782642" w:rsidP="00F036D8">
      <w:pPr>
        <w:spacing w:before="480"/>
        <w:outlineLvl w:val="1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787"/>
        <w:gridCol w:w="5407"/>
      </w:tblGrid>
      <w:tr w:rsidR="00F036D8" w:rsidRPr="00F036D8" w:rsidTr="00593E0F">
        <w:tc>
          <w:tcPr>
            <w:tcW w:w="2348" w:type="pct"/>
            <w:hideMark/>
          </w:tcPr>
          <w:p w:rsidR="00F036D8" w:rsidRPr="00F036D8" w:rsidRDefault="00F036D8" w:rsidP="00782642">
            <w:pPr>
              <w:spacing w:after="315"/>
              <w:jc w:val="center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b/>
                <w:bCs/>
                <w:color w:val="2B2B2B"/>
                <w:sz w:val="22"/>
                <w:szCs w:val="22"/>
                <w:lang w:eastAsia="fr-FR"/>
              </w:rPr>
              <w:t>Insalubrité</w:t>
            </w:r>
          </w:p>
        </w:tc>
        <w:tc>
          <w:tcPr>
            <w:tcW w:w="2652" w:type="pct"/>
            <w:hideMark/>
          </w:tcPr>
          <w:p w:rsidR="00F036D8" w:rsidRPr="00F036D8" w:rsidRDefault="00F036D8" w:rsidP="00782642">
            <w:pPr>
              <w:spacing w:after="315"/>
              <w:jc w:val="center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b/>
                <w:bCs/>
                <w:color w:val="2B2B2B"/>
                <w:sz w:val="22"/>
                <w:szCs w:val="22"/>
                <w:lang w:eastAsia="fr-FR"/>
              </w:rPr>
              <w:t>Indécence</w:t>
            </w:r>
          </w:p>
        </w:tc>
      </w:tr>
      <w:tr w:rsidR="00F036D8" w:rsidRPr="00F036D8" w:rsidTr="00593E0F">
        <w:tc>
          <w:tcPr>
            <w:tcW w:w="2348" w:type="pct"/>
            <w:hideMark/>
          </w:tcPr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Absence de moyen de chauffage ou uniquement des chauffages d’appoint (butane ou pétrole). Moyen de chauffage vétuste Absence ou insuffisance des ventilations Installation électrique très vétuste ou « bricolée » Installation de gaz dangereuse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Humidité importante (tellurique, condensation, infiltration)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Eau en cave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Assainissement dégradé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Logement situé en cave ou combles non aménagées.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Eclairement naturel insuffisant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Absence d’ouverture donnant directement ou indirectement sur l’extérieur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Gros œuvre dégradé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Menuiseries extérieures en mauvais état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Enduits dégradés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Présence de peintures au plomb accessibles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WC anciens avec fosses d’aisance posant problème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Malpropreté dans les logements ou parties communes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Présence de nuisibles</w:t>
            </w:r>
          </w:p>
          <w:p w:rsidR="00F036D8" w:rsidRPr="00F036D8" w:rsidRDefault="00F036D8" w:rsidP="0078264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Surpopulation</w:t>
            </w:r>
          </w:p>
        </w:tc>
        <w:tc>
          <w:tcPr>
            <w:tcW w:w="2652" w:type="pct"/>
            <w:hideMark/>
          </w:tcPr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Pas d’eau chaude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Pas de salle d’eau (baignoire ou douche)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Cuisine avec évier (eaux chaude et froide) et pouvant recevoir un appareil de cuisson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Chauffage inadapté au logement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Ouverture ou ventilation non adaptées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Installation électrique insuffisante en nombre de prises ou en puissance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Branchement des fluides non conformes aux normes (électricité, gaz, chauffage, eau chaude)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Humidité par infiltration et tellurique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Refoulement ou odeurs sur les évacuations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Eclairement insuffisant des pièces principales</w:t>
            </w:r>
          </w:p>
          <w:p w:rsidR="00F036D8" w:rsidRPr="00F036D8" w:rsidRDefault="00F036D8" w:rsidP="00F036D8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</w:pPr>
            <w:r w:rsidRPr="00F036D8">
              <w:rPr>
                <w:rFonts w:ascii="Arial" w:eastAsia="Times New Roman" w:hAnsi="Arial" w:cs="Arial"/>
                <w:color w:val="2B2B2B"/>
                <w:sz w:val="22"/>
                <w:szCs w:val="22"/>
                <w:lang w:eastAsia="fr-FR"/>
              </w:rPr>
              <w:t>Gros œuvre n’assurant pas le clos et le couvert</w:t>
            </w:r>
          </w:p>
        </w:tc>
      </w:tr>
    </w:tbl>
    <w:p w:rsidR="00F036D8" w:rsidRPr="00F036D8" w:rsidRDefault="00F036D8" w:rsidP="00F036D8">
      <w:pPr>
        <w:rPr>
          <w:rFonts w:ascii="Arial" w:hAnsi="Arial" w:cs="Arial"/>
          <w:sz w:val="22"/>
          <w:szCs w:val="22"/>
        </w:rPr>
      </w:pPr>
    </w:p>
    <w:p w:rsidR="00F036D8" w:rsidRPr="00F036D8" w:rsidRDefault="00F036D8" w:rsidP="00F036D8">
      <w:pPr>
        <w:rPr>
          <w:rFonts w:ascii="Arial" w:hAnsi="Arial" w:cs="Arial"/>
          <w:sz w:val="22"/>
          <w:szCs w:val="22"/>
        </w:rPr>
      </w:pPr>
    </w:p>
    <w:p w:rsidR="00F036D8" w:rsidRPr="00F036D8" w:rsidRDefault="00F036D8" w:rsidP="00F036D8">
      <w:pPr>
        <w:pStyle w:val="Default"/>
        <w:rPr>
          <w:rFonts w:ascii="Arial" w:hAnsi="Arial" w:cs="Arial"/>
          <w:sz w:val="22"/>
          <w:szCs w:val="22"/>
        </w:rPr>
      </w:pPr>
    </w:p>
    <w:p w:rsidR="00F036D8" w:rsidRPr="00F036D8" w:rsidRDefault="00F036D8" w:rsidP="00F036D8">
      <w:pPr>
        <w:pStyle w:val="Default"/>
        <w:rPr>
          <w:rFonts w:ascii="Arial" w:hAnsi="Arial" w:cs="Arial"/>
          <w:sz w:val="22"/>
          <w:szCs w:val="22"/>
        </w:rPr>
      </w:pPr>
      <w:r w:rsidRPr="00F036D8">
        <w:rPr>
          <w:rFonts w:ascii="Arial" w:hAnsi="Arial" w:cs="Arial"/>
          <w:sz w:val="22"/>
          <w:szCs w:val="22"/>
        </w:rPr>
        <w:t xml:space="preserve"> </w:t>
      </w:r>
    </w:p>
    <w:p w:rsidR="00782642" w:rsidRDefault="00F036D8" w:rsidP="00F036D8">
      <w:pPr>
        <w:spacing w:before="480"/>
        <w:jc w:val="center"/>
        <w:outlineLvl w:val="1"/>
        <w:rPr>
          <w:rFonts w:ascii="Arial" w:hAnsi="Arial" w:cs="Arial"/>
          <w:b/>
          <w:sz w:val="22"/>
          <w:szCs w:val="22"/>
          <w:u w:val="single"/>
        </w:rPr>
      </w:pPr>
      <w:r w:rsidRPr="00F036D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782642" w:rsidRDefault="00782642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F036D8" w:rsidRPr="00F1333E" w:rsidRDefault="00F036D8" w:rsidP="00F1333E">
      <w:pPr>
        <w:spacing w:before="480"/>
        <w:jc w:val="center"/>
        <w:outlineLvl w:val="1"/>
        <w:rPr>
          <w:rFonts w:ascii="Arial" w:hAnsi="Arial" w:cs="Arial"/>
          <w:b/>
          <w:sz w:val="28"/>
          <w:szCs w:val="22"/>
        </w:rPr>
      </w:pPr>
      <w:r w:rsidRPr="00F1333E">
        <w:rPr>
          <w:rFonts w:ascii="Arial" w:hAnsi="Arial" w:cs="Arial"/>
          <w:b/>
          <w:sz w:val="28"/>
          <w:szCs w:val="22"/>
        </w:rPr>
        <w:lastRenderedPageBreak/>
        <w:t>Fiche de signalement de l’état d’un logement</w:t>
      </w:r>
    </w:p>
    <w:p w:rsidR="00782642" w:rsidRDefault="00782642" w:rsidP="00F036D8">
      <w:pPr>
        <w:pStyle w:val="Default"/>
        <w:rPr>
          <w:rFonts w:ascii="Arial" w:eastAsia="Times New Roman" w:hAnsi="Arial" w:cs="Arial"/>
          <w:color w:val="2B2B2B"/>
          <w:sz w:val="22"/>
          <w:szCs w:val="22"/>
          <w:lang w:eastAsia="fr-FR"/>
        </w:rPr>
      </w:pPr>
    </w:p>
    <w:p w:rsidR="00F036D8" w:rsidRDefault="00F036D8" w:rsidP="00F036D8">
      <w:pPr>
        <w:pStyle w:val="Default"/>
        <w:rPr>
          <w:rFonts w:ascii="Arial" w:eastAsia="Times New Roman" w:hAnsi="Arial" w:cs="Arial"/>
          <w:color w:val="2B2B2B"/>
          <w:sz w:val="22"/>
          <w:szCs w:val="22"/>
          <w:lang w:eastAsia="fr-FR"/>
        </w:rPr>
      </w:pPr>
      <w:r w:rsidRPr="00F036D8">
        <w:rPr>
          <w:rFonts w:ascii="Arial" w:eastAsia="Times New Roman" w:hAnsi="Arial" w:cs="Arial"/>
          <w:color w:val="2B2B2B"/>
          <w:sz w:val="22"/>
          <w:szCs w:val="22"/>
          <w:lang w:eastAsia="fr-FR"/>
        </w:rPr>
        <w:t xml:space="preserve">Fiche à retourner </w:t>
      </w:r>
      <w:r w:rsidR="00782642">
        <w:rPr>
          <w:rFonts w:ascii="Arial" w:eastAsia="Times New Roman" w:hAnsi="Arial" w:cs="Arial"/>
          <w:color w:val="2B2B2B"/>
          <w:sz w:val="22"/>
          <w:szCs w:val="22"/>
          <w:lang w:eastAsia="fr-FR"/>
        </w:rPr>
        <w:t xml:space="preserve">par e-mail à l’adresse : </w:t>
      </w:r>
      <w:hyperlink r:id="rId8" w:history="1">
        <w:r w:rsidR="00782642" w:rsidRPr="00E1364B">
          <w:rPr>
            <w:rStyle w:val="Lienhypertexte"/>
            <w:rFonts w:ascii="Arial" w:eastAsia="Times New Roman" w:hAnsi="Arial" w:cs="Arial"/>
            <w:sz w:val="22"/>
            <w:szCs w:val="22"/>
            <w:lang w:eastAsia="fr-FR"/>
          </w:rPr>
          <w:t>courrier@mairie-lognes.fr</w:t>
        </w:r>
      </w:hyperlink>
      <w:r w:rsidR="00782642">
        <w:rPr>
          <w:rFonts w:ascii="Arial" w:eastAsia="Times New Roman" w:hAnsi="Arial" w:cs="Arial"/>
          <w:color w:val="2B2B2B"/>
          <w:sz w:val="22"/>
          <w:szCs w:val="22"/>
          <w:lang w:eastAsia="fr-FR"/>
        </w:rPr>
        <w:t>, à l’attention du Service Action-Sociale, Logement, CCAS</w:t>
      </w:r>
    </w:p>
    <w:p w:rsidR="00F036D8" w:rsidRPr="00F036D8" w:rsidRDefault="00F036D8" w:rsidP="00F036D8">
      <w:pPr>
        <w:pStyle w:val="Default"/>
        <w:rPr>
          <w:rFonts w:ascii="Arial" w:eastAsia="Times New Roman" w:hAnsi="Arial" w:cs="Arial"/>
          <w:color w:val="2B2B2B"/>
          <w:sz w:val="22"/>
          <w:szCs w:val="22"/>
          <w:lang w:eastAsia="fr-FR"/>
        </w:rPr>
      </w:pPr>
    </w:p>
    <w:p w:rsidR="00F036D8" w:rsidRPr="00F036D8" w:rsidRDefault="00F036D8" w:rsidP="00F036D8">
      <w:pPr>
        <w:pStyle w:val="Default"/>
        <w:rPr>
          <w:rFonts w:ascii="Arial" w:eastAsia="Times New Roman" w:hAnsi="Arial" w:cs="Arial"/>
          <w:color w:val="2B2B2B"/>
          <w:sz w:val="22"/>
          <w:szCs w:val="22"/>
          <w:lang w:eastAsia="fr-F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3"/>
      </w:tblGrid>
      <w:tr w:rsidR="00F036D8" w:rsidRPr="00F036D8" w:rsidTr="00593E0F">
        <w:trPr>
          <w:trHeight w:val="944"/>
        </w:trPr>
        <w:tc>
          <w:tcPr>
            <w:tcW w:w="9373" w:type="dxa"/>
          </w:tcPr>
          <w:p w:rsidR="00F036D8" w:rsidRPr="00F036D8" w:rsidRDefault="00782642" w:rsidP="0078264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  <w:t>Le logement</w:t>
            </w: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2642">
              <w:rPr>
                <w:rFonts w:ascii="Arial" w:hAnsi="Arial" w:cs="Arial"/>
                <w:bCs/>
                <w:sz w:val="22"/>
                <w:szCs w:val="22"/>
              </w:rPr>
              <w:t xml:space="preserve">Nom </w:t>
            </w:r>
            <w:r w:rsidRPr="00782642">
              <w:rPr>
                <w:rFonts w:ascii="Arial" w:hAnsi="Arial" w:cs="Arial"/>
                <w:sz w:val="22"/>
                <w:szCs w:val="22"/>
              </w:rPr>
              <w:t>:</w:t>
            </w:r>
            <w:r w:rsidRPr="00F036D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2642"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 </w:t>
            </w:r>
            <w:r w:rsidR="00782642" w:rsidRPr="00782642">
              <w:rPr>
                <w:rFonts w:ascii="Arial" w:hAnsi="Arial" w:cs="Arial"/>
                <w:bCs/>
                <w:sz w:val="22"/>
                <w:szCs w:val="22"/>
              </w:rPr>
              <w:t>Prénom :</w:t>
            </w:r>
            <w:r w:rsidR="0078264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036D8">
              <w:rPr>
                <w:rFonts w:ascii="Arial" w:hAnsi="Arial" w:cs="Arial"/>
                <w:sz w:val="22"/>
                <w:szCs w:val="22"/>
              </w:rPr>
              <w:t>…………………………………………...</w:t>
            </w: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036D8">
              <w:rPr>
                <w:rFonts w:ascii="Arial" w:hAnsi="Arial" w:cs="Arial"/>
                <w:sz w:val="22"/>
                <w:szCs w:val="22"/>
              </w:rPr>
              <w:t>Adresse</w:t>
            </w:r>
            <w:r w:rsidR="00782642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Pr="00F036D8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78264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</w:t>
            </w: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782642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Numéro </w:t>
            </w:r>
            <w:r w:rsidR="00F036D8" w:rsidRPr="00F036D8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bâtiment/étage/appartement: </w:t>
            </w:r>
            <w:r w:rsidR="00F036D8" w:rsidRPr="00F036D8">
              <w:rPr>
                <w:rFonts w:ascii="Arial" w:hAnsi="Arial" w:cs="Arial"/>
                <w:sz w:val="22"/>
                <w:szCs w:val="22"/>
              </w:rPr>
              <w:t>……………</w:t>
            </w: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……………………………………………. </w:t>
            </w:r>
          </w:p>
          <w:p w:rsidR="00782642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36D8" w:rsidRPr="00F036D8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Code porte </w:t>
            </w:r>
            <w:r w:rsidR="00F036D8" w:rsidRPr="00F036D8">
              <w:rPr>
                <w:rFonts w:ascii="Arial" w:hAnsi="Arial" w:cs="Arial"/>
                <w:sz w:val="22"/>
                <w:szCs w:val="22"/>
              </w:rPr>
              <w:t>immeuble: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36D8" w:rsidRPr="00F036D8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</w:t>
            </w: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036D8">
              <w:rPr>
                <w:rFonts w:ascii="Arial" w:hAnsi="Arial" w:cs="Arial"/>
                <w:sz w:val="22"/>
                <w:szCs w:val="22"/>
              </w:rPr>
              <w:t>Téléphone:</w:t>
            </w:r>
            <w:r w:rsidR="00782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6D8">
              <w:rPr>
                <w:rFonts w:ascii="Arial" w:hAnsi="Arial" w:cs="Arial"/>
                <w:sz w:val="22"/>
                <w:szCs w:val="22"/>
              </w:rPr>
              <w:t>…………………………</w:t>
            </w:r>
            <w:r w:rsidR="0078264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………………………………………………………………….</w:t>
            </w: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036D8">
              <w:rPr>
                <w:rFonts w:ascii="Arial" w:hAnsi="Arial" w:cs="Arial"/>
                <w:sz w:val="22"/>
                <w:szCs w:val="22"/>
              </w:rPr>
              <w:t>Courriel:</w:t>
            </w:r>
            <w:r w:rsidR="007826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6D8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 w:rsidR="00782642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proofErr w:type="gramStart"/>
            <w:r w:rsidR="00782642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  <w:r w:rsidR="00782642">
              <w:rPr>
                <w:rFonts w:ascii="Arial" w:hAnsi="Arial" w:cs="Arial"/>
                <w:sz w:val="22"/>
                <w:szCs w:val="22"/>
              </w:rPr>
              <w:t>.…………</w:t>
            </w: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36D8" w:rsidRPr="00F036D8" w:rsidTr="00593E0F">
        <w:trPr>
          <w:trHeight w:val="581"/>
        </w:trPr>
        <w:tc>
          <w:tcPr>
            <w:tcW w:w="9373" w:type="dxa"/>
          </w:tcPr>
          <w:p w:rsidR="00F036D8" w:rsidRPr="00F036D8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Coordonnées du syndicat des copropriétaires ou bailleurs : </w:t>
            </w:r>
            <w:r w:rsidR="00F036D8" w:rsidRPr="00F036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782642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36D8" w:rsidRPr="00F036D8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: </w:t>
            </w:r>
            <w:r w:rsidR="00F036D8" w:rsidRPr="00F036D8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</w:t>
            </w:r>
            <w:r w:rsidR="00F036D8" w:rsidRPr="00F036D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2642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36D8" w:rsidRPr="00F036D8" w:rsidRDefault="00F036D8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036D8">
              <w:rPr>
                <w:rFonts w:ascii="Arial" w:hAnsi="Arial" w:cs="Arial"/>
                <w:sz w:val="22"/>
                <w:szCs w:val="22"/>
              </w:rPr>
              <w:t>Adresse : ………………………</w:t>
            </w:r>
            <w:r w:rsidR="0078264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</w:t>
            </w:r>
          </w:p>
          <w:p w:rsidR="00782642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36D8" w:rsidRPr="00F036D8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Téléphone</w:t>
            </w:r>
            <w:r w:rsidR="00F036D8" w:rsidRPr="00F036D8">
              <w:rPr>
                <w:rFonts w:ascii="Arial" w:hAnsi="Arial" w:cs="Arial"/>
                <w:sz w:val="22"/>
                <w:szCs w:val="22"/>
              </w:rPr>
              <w:t xml:space="preserve"> : 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</w:t>
            </w:r>
          </w:p>
          <w:p w:rsidR="00782642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:rsidR="00F036D8" w:rsidRPr="00F036D8" w:rsidRDefault="00782642" w:rsidP="00593E0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Courriel : </w:t>
            </w:r>
            <w:r w:rsidR="00F036D8" w:rsidRPr="00F036D8">
              <w:rPr>
                <w:rFonts w:ascii="Arial" w:hAnsi="Arial" w:cs="Arial"/>
                <w:sz w:val="22"/>
                <w:szCs w:val="22"/>
              </w:rPr>
              <w:t>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</w:tbl>
    <w:p w:rsidR="00F036D8" w:rsidRPr="00F036D8" w:rsidRDefault="00F036D8" w:rsidP="00F036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036D8" w:rsidRPr="00782642" w:rsidRDefault="00F036D8" w:rsidP="0078264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F036D8">
        <w:rPr>
          <w:rFonts w:ascii="Arial" w:hAnsi="Arial" w:cs="Arial"/>
          <w:sz w:val="22"/>
          <w:szCs w:val="22"/>
        </w:rPr>
        <w:t xml:space="preserve"> </w:t>
      </w:r>
      <w:r w:rsidR="00782642" w:rsidRPr="00782642">
        <w:rPr>
          <w:rFonts w:ascii="Arial" w:hAnsi="Arial" w:cs="Arial"/>
          <w:b/>
          <w:sz w:val="22"/>
          <w:szCs w:val="22"/>
        </w:rPr>
        <w:t>Les occupants</w:t>
      </w:r>
    </w:p>
    <w:p w:rsidR="00F036D8" w:rsidRPr="00F036D8" w:rsidRDefault="00F036D8" w:rsidP="00F036D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64"/>
        <w:gridCol w:w="5103"/>
        <w:gridCol w:w="163"/>
      </w:tblGrid>
      <w:tr w:rsidR="00F036D8" w:rsidRPr="00F036D8" w:rsidTr="00782642">
        <w:trPr>
          <w:trHeight w:val="1431"/>
        </w:trPr>
        <w:tc>
          <w:tcPr>
            <w:tcW w:w="4634" w:type="dxa"/>
          </w:tcPr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b/>
                <w:color w:val="000000"/>
                <w:sz w:val="22"/>
                <w:szCs w:val="22"/>
              </w:rPr>
              <w:t> L</w:t>
            </w:r>
            <w:r w:rsidR="00782642">
              <w:rPr>
                <w:rFonts w:ascii="Arial" w:hAnsi="Arial" w:cs="Arial"/>
                <w:b/>
                <w:color w:val="000000"/>
                <w:sz w:val="22"/>
                <w:szCs w:val="22"/>
              </w:rPr>
              <w:t>ocataire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82642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Meublé  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Vide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Depuis quand habitez-vous l</w:t>
            </w:r>
            <w:r w:rsidR="00782642">
              <w:rPr>
                <w:rFonts w:ascii="Arial" w:hAnsi="Arial" w:cs="Arial"/>
                <w:color w:val="000000"/>
                <w:sz w:val="22"/>
                <w:szCs w:val="22"/>
              </w:rPr>
              <w:t xml:space="preserve">es lieux ? </w:t>
            </w:r>
          </w:p>
          <w:p w:rsidR="00782642" w:rsidRPr="00F036D8" w:rsidRDefault="00782642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</w:t>
            </w:r>
          </w:p>
          <w:p w:rsidR="00782642" w:rsidRDefault="00782642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Merci de fournir une copie du bail, des 3 dernières quittances, de l’état des lieux d’entrée </w:t>
            </w:r>
          </w:p>
          <w:p w:rsidR="00F036D8" w:rsidRPr="00F036D8" w:rsidRDefault="00F036D8" w:rsidP="00782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30" w:type="dxa"/>
            <w:gridSpan w:val="3"/>
          </w:tcPr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 </w:t>
            </w:r>
            <w:r w:rsidR="00782642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Propriétaire occupant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36D8" w:rsidRPr="00F036D8" w:rsidTr="00782642">
        <w:trPr>
          <w:trHeight w:val="356"/>
        </w:trPr>
        <w:tc>
          <w:tcPr>
            <w:tcW w:w="10364" w:type="dxa"/>
            <w:gridSpan w:val="4"/>
          </w:tcPr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Surface du logement : ………………</w:t>
            </w:r>
            <w:r w:rsidR="007826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m²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Loyer : …………………….</w:t>
            </w:r>
            <w:r w:rsidR="0078264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€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Nombre de pièces (non compris cuisine, salle d’eau et </w:t>
            </w:r>
            <w:proofErr w:type="spellStart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wc</w:t>
            </w:r>
            <w:proofErr w:type="spellEnd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) : ……………………………</w:t>
            </w:r>
            <w:proofErr w:type="gramStart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…….</w:t>
            </w:r>
            <w:proofErr w:type="gramEnd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36D8" w:rsidRPr="00F036D8" w:rsidTr="00782642">
        <w:trPr>
          <w:trHeight w:val="461"/>
        </w:trPr>
        <w:tc>
          <w:tcPr>
            <w:tcW w:w="10364" w:type="dxa"/>
            <w:gridSpan w:val="4"/>
          </w:tcPr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Composition du foyer</w:t>
            </w:r>
            <w:r w:rsidRPr="00F036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: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Nombre d’adultes :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Présence d’une femme enceinte :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Oui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Non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Nombre </w:t>
            </w:r>
            <w:proofErr w:type="gramStart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d’enfants:…</w:t>
            </w:r>
            <w:proofErr w:type="gramEnd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……………………… dont âgés de moins de 6 ans :………………………………. </w:t>
            </w:r>
          </w:p>
        </w:tc>
      </w:tr>
      <w:tr w:rsidR="00F036D8" w:rsidRPr="00F036D8" w:rsidTr="00782642">
        <w:trPr>
          <w:trHeight w:val="702"/>
        </w:trPr>
        <w:tc>
          <w:tcPr>
            <w:tcW w:w="10364" w:type="dxa"/>
            <w:gridSpan w:val="4"/>
          </w:tcPr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 xml:space="preserve">Démarches déjà engagées par les occupants :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- Demande DALO :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Oui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Non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- Saisine du propriétaire par courrier recommandé avec accusé de réception :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Oui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Non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Démarche indispensable et préalable avant toute saisie du service Hygiène.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82642" w:rsidRDefault="00F036D8" w:rsidP="00782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- Action en justice :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Oui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 Non </w:t>
            </w:r>
          </w:p>
          <w:p w:rsidR="00F036D8" w:rsidRPr="00782642" w:rsidRDefault="00782642" w:rsidP="00782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F036D8" w:rsidRPr="00782642">
              <w:rPr>
                <w:rFonts w:ascii="Arial" w:hAnsi="Arial" w:cs="Arial"/>
                <w:color w:val="000000"/>
                <w:sz w:val="22"/>
                <w:szCs w:val="22"/>
              </w:rPr>
              <w:t>Autres (à préciser)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="00F036D8" w:rsidRPr="0078264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</w:t>
            </w:r>
          </w:p>
        </w:tc>
      </w:tr>
      <w:tr w:rsidR="00F036D8" w:rsidRPr="00F036D8" w:rsidTr="00782642">
        <w:trPr>
          <w:trHeight w:val="992"/>
        </w:trPr>
        <w:tc>
          <w:tcPr>
            <w:tcW w:w="10364" w:type="dxa"/>
            <w:gridSpan w:val="4"/>
          </w:tcPr>
          <w:p w:rsidR="00F036D8" w:rsidRPr="00F036D8" w:rsidRDefault="00782642" w:rsidP="00593E0F">
            <w:pPr>
              <w:jc w:val="center"/>
              <w:outlineLvl w:val="1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  <w:t>Problèmes observés</w:t>
            </w:r>
          </w:p>
          <w:p w:rsidR="00F036D8" w:rsidRPr="00F036D8" w:rsidRDefault="00F036D8" w:rsidP="00593E0F">
            <w:pPr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(*cocher les désordres constatés</w:t>
            </w:r>
            <w:r w:rsidRPr="00F036D8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F036D8" w:rsidRPr="00F036D8" w:rsidTr="00782642">
        <w:trPr>
          <w:gridAfter w:val="1"/>
          <w:wAfter w:w="163" w:type="dxa"/>
          <w:trHeight w:val="4221"/>
        </w:trPr>
        <w:tc>
          <w:tcPr>
            <w:tcW w:w="5098" w:type="dxa"/>
            <w:gridSpan w:val="2"/>
          </w:tcPr>
          <w:p w:rsidR="00F036D8" w:rsidRPr="00F036D8" w:rsidRDefault="00782642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Dégradations à l’extérieur du bâtiment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Infiltrations toiture/mur (fissure, ardoise, tuile)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Effondrement ou risques de chutes d’éléments (pierre, cheminée, tôle, éléments de toiture, plafond, escalier, mur)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Risque de chute de personne (accès dangereux, garde-corps manquant)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Eléments manquants ou très dégradés (fenêtre, carreaux, porte).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Si immeuble collectif : équipements communs dégradés (eau, électricité, escalier) </w:t>
            </w:r>
          </w:p>
          <w:p w:rsidR="00782642" w:rsidRDefault="00782642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Local inadapté à l’habitation (cabane, abri de jardin, garage, sous-sol)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Nuisibles (rongeurs, </w:t>
            </w:r>
            <w:proofErr w:type="gramStart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insectes….</w:t>
            </w:r>
            <w:proofErr w:type="gramEnd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782642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</w:t>
            </w:r>
            <w:r w:rsidR="00782642">
              <w:rPr>
                <w:rFonts w:ascii="Arial" w:hAnsi="Arial" w:cs="Arial"/>
                <w:color w:val="000000"/>
                <w:sz w:val="22"/>
                <w:szCs w:val="22"/>
              </w:rPr>
              <w:t>Autres : ………………………………………………………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</w:t>
            </w:r>
            <w:r w:rsidR="00782642">
              <w:rPr>
                <w:rFonts w:ascii="Arial" w:hAnsi="Arial" w:cs="Arial"/>
                <w:color w:val="000000"/>
                <w:sz w:val="22"/>
                <w:szCs w:val="22"/>
              </w:rPr>
              <w:t>…………………</w:t>
            </w:r>
          </w:p>
          <w:p w:rsidR="00F036D8" w:rsidRPr="00782642" w:rsidRDefault="00F036D8" w:rsidP="00782642">
            <w:pPr>
              <w:tabs>
                <w:tab w:val="left" w:pos="118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</w:tcPr>
          <w:p w:rsidR="00F036D8" w:rsidRPr="00F036D8" w:rsidRDefault="00782642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Dégradations à l’intérieur du logement</w:t>
            </w:r>
          </w:p>
          <w:p w:rsidR="00F036D8" w:rsidRPr="00F036D8" w:rsidRDefault="00F036D8" w:rsidP="00593E0F">
            <w:pPr>
              <w:tabs>
                <w:tab w:val="left" w:pos="398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Humidité / Moisissures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Nuisibles (rongeurs, </w:t>
            </w:r>
            <w:proofErr w:type="gramStart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insectes….</w:t>
            </w:r>
            <w:proofErr w:type="gramEnd"/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ind w:right="-5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Présence de peinture écaillée (localisation)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Absence d’eau/d’eau chaude sanitaire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Absence de cuisine / salle d’eau/WC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Evacuation des eaux usées défectueuses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ind w:right="-4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Installation électrique défectueuse/dangereuse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Aération/ventilation inadaptée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Absence d’aération/ventilation (absence de VMC dans cuisine, WC et Salle d’eau et/ou absence d’entrée d’air en partie haute des fenêtres chambres/salon/séjour)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Absence de chauffage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Mode de chauffage : électrique /fuel / bois / gaz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 xml:space="preserve">Utilisation d’appareil(s) de chauffage d’appoint : électrique / pétrole / gaz </w:t>
            </w: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Autres</w:t>
            </w:r>
            <w:r w:rsidR="00782642">
              <w:rPr>
                <w:rFonts w:ascii="Arial" w:hAnsi="Arial" w:cs="Arial"/>
                <w:color w:val="000000"/>
                <w:sz w:val="22"/>
                <w:szCs w:val="22"/>
              </w:rPr>
              <w:t xml:space="preserve"> : 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………………</w:t>
            </w:r>
            <w:r w:rsidR="00782642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……………………………………………………………………………..…………………….</w:t>
            </w:r>
          </w:p>
        </w:tc>
      </w:tr>
      <w:tr w:rsidR="00F036D8" w:rsidRPr="00F036D8" w:rsidTr="00782642">
        <w:trPr>
          <w:gridAfter w:val="1"/>
          <w:wAfter w:w="163" w:type="dxa"/>
          <w:trHeight w:val="460"/>
        </w:trPr>
        <w:tc>
          <w:tcPr>
            <w:tcW w:w="10201" w:type="dxa"/>
            <w:gridSpan w:val="3"/>
          </w:tcPr>
          <w:p w:rsidR="00F036D8" w:rsidRPr="00F036D8" w:rsidRDefault="00F036D8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F036D8" w:rsidRPr="00782642" w:rsidRDefault="00782642" w:rsidP="00593E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Pièces complémentaires à joindre au dossier :</w:t>
            </w:r>
          </w:p>
          <w:p w:rsidR="00F036D8" w:rsidRPr="00F036D8" w:rsidRDefault="00F036D8" w:rsidP="0078264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Plan succinct du logement</w:t>
            </w:r>
            <w:r w:rsidR="00782642">
              <w:rPr>
                <w:rFonts w:ascii="Arial" w:hAnsi="Arial" w:cs="Arial"/>
                <w:color w:val="000000"/>
                <w:sz w:val="22"/>
                <w:szCs w:val="22"/>
              </w:rPr>
              <w:t xml:space="preserve"> avec pièces, fenêtres, portes et p</w:t>
            </w:r>
            <w:r w:rsidRPr="00F036D8">
              <w:rPr>
                <w:rFonts w:ascii="Arial" w:hAnsi="Arial" w:cs="Arial"/>
                <w:color w:val="000000"/>
                <w:sz w:val="22"/>
                <w:szCs w:val="22"/>
              </w:rPr>
              <w:t>hotographies</w:t>
            </w:r>
            <w:r w:rsidR="00782642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</w:p>
        </w:tc>
      </w:tr>
    </w:tbl>
    <w:p w:rsidR="00F036D8" w:rsidRPr="00F036D8" w:rsidRDefault="00F036D8" w:rsidP="00F036D8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:rsidR="00F036D8" w:rsidRPr="00F036D8" w:rsidRDefault="00F036D8" w:rsidP="00F036D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036D8">
        <w:rPr>
          <w:rFonts w:ascii="Arial" w:hAnsi="Arial" w:cs="Arial"/>
          <w:b/>
          <w:bCs/>
          <w:color w:val="000000"/>
          <w:sz w:val="22"/>
          <w:szCs w:val="22"/>
        </w:rPr>
        <w:t>Fait le :</w:t>
      </w:r>
    </w:p>
    <w:p w:rsidR="00F036D8" w:rsidRPr="00F036D8" w:rsidRDefault="00F036D8" w:rsidP="00F036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36D8" w:rsidRPr="00F036D8" w:rsidRDefault="00F036D8" w:rsidP="00F036D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036D8" w:rsidRPr="00F036D8" w:rsidRDefault="00F036D8" w:rsidP="00F036D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F036D8">
        <w:rPr>
          <w:rFonts w:ascii="Arial" w:hAnsi="Arial" w:cs="Arial"/>
          <w:b/>
          <w:bCs/>
          <w:sz w:val="22"/>
          <w:szCs w:val="22"/>
        </w:rPr>
        <w:t>Signature :</w:t>
      </w:r>
    </w:p>
    <w:p w:rsidR="00A30F91" w:rsidRPr="00F036D8" w:rsidRDefault="00A30F91" w:rsidP="006E2244">
      <w:pPr>
        <w:pStyle w:val="SignataireNom"/>
        <w:tabs>
          <w:tab w:val="left" w:pos="6237"/>
        </w:tabs>
        <w:spacing w:before="0" w:after="0" w:line="240" w:lineRule="auto"/>
        <w:ind w:left="6237"/>
        <w:rPr>
          <w:rFonts w:ascii="Arial" w:hAnsi="Arial" w:cs="Arial"/>
          <w:sz w:val="22"/>
          <w:szCs w:val="22"/>
        </w:rPr>
      </w:pPr>
    </w:p>
    <w:sectPr w:rsidR="00A30F91" w:rsidRPr="00F036D8" w:rsidSect="006E2244">
      <w:headerReference w:type="default" r:id="rId9"/>
      <w:type w:val="continuous"/>
      <w:pgSz w:w="11906" w:h="16838" w:code="9"/>
      <w:pgMar w:top="1701" w:right="851" w:bottom="851" w:left="851" w:header="567" w:footer="74" w:gutter="0"/>
      <w:paperSrc w:first="15" w:other="15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99" w:rsidRDefault="00AB5F99">
      <w:r>
        <w:separator/>
      </w:r>
    </w:p>
  </w:endnote>
  <w:endnote w:type="continuationSeparator" w:id="0">
    <w:p w:rsidR="00AB5F99" w:rsidRDefault="00AB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99" w:rsidRDefault="00AB5F99">
      <w:r>
        <w:separator/>
      </w:r>
    </w:p>
  </w:footnote>
  <w:footnote w:type="continuationSeparator" w:id="0">
    <w:p w:rsidR="00AB5F99" w:rsidRDefault="00AB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244" w:rsidRPr="006E2244" w:rsidRDefault="00CF70B6" w:rsidP="006E2244">
    <w:pPr>
      <w:pStyle w:val="En-tte"/>
      <w:tabs>
        <w:tab w:val="clear" w:pos="4536"/>
        <w:tab w:val="left" w:pos="7530"/>
      </w:tabs>
      <w:rPr>
        <w:rFonts w:ascii="Calibri" w:hAnsi="Calibri"/>
        <w:sz w:val="22"/>
        <w:szCs w:val="22"/>
      </w:rPr>
    </w:pPr>
    <w:r w:rsidRPr="006E2244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-364490</wp:posOffset>
          </wp:positionV>
          <wp:extent cx="7553325" cy="10683875"/>
          <wp:effectExtent l="0" t="0" r="0" b="0"/>
          <wp:wrapNone/>
          <wp:docPr id="2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244">
      <w:tab/>
    </w:r>
  </w:p>
  <w:p w:rsidR="006E2244" w:rsidRDefault="006E2244" w:rsidP="006E2244">
    <w:pPr>
      <w:pStyle w:val="En-tte"/>
    </w:pPr>
  </w:p>
  <w:p w:rsidR="00B43DDF" w:rsidRDefault="00B43DDF" w:rsidP="00B43DDF">
    <w:pPr>
      <w:pStyle w:val="En-tte"/>
      <w:tabs>
        <w:tab w:val="clear" w:pos="4536"/>
        <w:tab w:val="clear" w:pos="9072"/>
        <w:tab w:val="left" w:pos="2340"/>
      </w:tabs>
    </w:pPr>
  </w:p>
  <w:p w:rsidR="004551C2" w:rsidRDefault="004551C2" w:rsidP="00A544B6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479"/>
    <w:multiLevelType w:val="hybridMultilevel"/>
    <w:tmpl w:val="D14AB6F4"/>
    <w:lvl w:ilvl="0" w:tplc="A6E883D2">
      <w:start w:val="4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934A12F6">
      <w:start w:val="1"/>
      <w:numFmt w:val="bullet"/>
      <w:pStyle w:val="R3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plc="E67E1C6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6B49566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E496E2A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30B85D4A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4FF6EB2A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442CB174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3A182D1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0BDC3A27"/>
    <w:multiLevelType w:val="multilevel"/>
    <w:tmpl w:val="E6DE8A7A"/>
    <w:lvl w:ilvl="0">
      <w:start w:val="1"/>
      <w:numFmt w:val="lowerLetter"/>
      <w:pStyle w:val="Titre4"/>
      <w:lvlText w:val="%1."/>
      <w:lvlJc w:val="left"/>
      <w:pPr>
        <w:tabs>
          <w:tab w:val="num" w:pos="1077"/>
        </w:tabs>
        <w:ind w:left="1077" w:hanging="56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276" w:hanging="1276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931"/>
        </w:tabs>
        <w:ind w:left="1531" w:hanging="680"/>
      </w:pPr>
      <w:rPr>
        <w:rFonts w:hint="default"/>
      </w:rPr>
    </w:lvl>
  </w:abstractNum>
  <w:abstractNum w:abstractNumId="2" w15:restartNumberingAfterBreak="0">
    <w:nsid w:val="112D1C20"/>
    <w:multiLevelType w:val="hybridMultilevel"/>
    <w:tmpl w:val="6206D8A8"/>
    <w:lvl w:ilvl="0" w:tplc="F65263A4">
      <w:start w:val="1"/>
      <w:numFmt w:val="bullet"/>
      <w:pStyle w:val="R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80DD5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FEE446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7FC9CA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266452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9B890C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B2438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06A7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B2AD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A6223"/>
    <w:multiLevelType w:val="hybridMultilevel"/>
    <w:tmpl w:val="4E185C32"/>
    <w:lvl w:ilvl="0" w:tplc="9796F74E">
      <w:start w:val="4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96CEBA2">
      <w:start w:val="1"/>
      <w:numFmt w:val="bullet"/>
      <w:lvlText w:val="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plc="33EAE274">
      <w:start w:val="1"/>
      <w:numFmt w:val="bullet"/>
      <w:pStyle w:val="R4"/>
      <w:lvlText w:val="o"/>
      <w:lvlJc w:val="left"/>
      <w:pPr>
        <w:tabs>
          <w:tab w:val="num" w:pos="1636"/>
        </w:tabs>
        <w:ind w:left="1559" w:hanging="283"/>
      </w:pPr>
      <w:rPr>
        <w:rFonts w:ascii="Courier" w:hAnsi="Courier" w:hint="default"/>
      </w:rPr>
    </w:lvl>
    <w:lvl w:ilvl="3" w:tplc="15EEC4F4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4928FFB0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A05C958C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C876F372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E1F405CC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A4167406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" w15:restartNumberingAfterBreak="0">
    <w:nsid w:val="29DE5C8A"/>
    <w:multiLevelType w:val="hybridMultilevel"/>
    <w:tmpl w:val="99A4B38E"/>
    <w:lvl w:ilvl="0" w:tplc="81A8741A">
      <w:start w:val="1"/>
      <w:numFmt w:val="decimal"/>
      <w:pStyle w:val="Titre3"/>
      <w:lvlText w:val="%1.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1" w:tplc="975E9F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74A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861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A4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8A1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32DC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2E2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90A0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5D1486"/>
    <w:multiLevelType w:val="multilevel"/>
    <w:tmpl w:val="22C40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64F52"/>
    <w:multiLevelType w:val="multilevel"/>
    <w:tmpl w:val="5530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70536"/>
    <w:multiLevelType w:val="hybridMultilevel"/>
    <w:tmpl w:val="B4269E26"/>
    <w:lvl w:ilvl="0" w:tplc="0B6207B0">
      <w:start w:val="1"/>
      <w:numFmt w:val="upperLetter"/>
      <w:pStyle w:val="Titre2"/>
      <w:lvlText w:val="%1.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6024D6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4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28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41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A2D0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A240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C48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8461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BF4995"/>
    <w:multiLevelType w:val="multilevel"/>
    <w:tmpl w:val="34BA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264479"/>
    <w:multiLevelType w:val="hybridMultilevel"/>
    <w:tmpl w:val="1BE47B24"/>
    <w:lvl w:ilvl="0" w:tplc="458097D0">
      <w:start w:val="1"/>
      <w:numFmt w:val="upperRoman"/>
      <w:pStyle w:val="Titre1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73D404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5A3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7A9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385B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FA5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EC3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0C7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182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887552"/>
    <w:multiLevelType w:val="hybridMultilevel"/>
    <w:tmpl w:val="2FAA0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B6D30"/>
    <w:multiLevelType w:val="hybridMultilevel"/>
    <w:tmpl w:val="426CBE6E"/>
    <w:lvl w:ilvl="0" w:tplc="69AC54C6">
      <w:start w:val="1"/>
      <w:numFmt w:val="bullet"/>
      <w:pStyle w:val="RP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7428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4AE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E3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188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AEE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0E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3E8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9C2D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55DD3"/>
    <w:multiLevelType w:val="multilevel"/>
    <w:tmpl w:val="71B8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BD07C8"/>
    <w:multiLevelType w:val="hybridMultilevel"/>
    <w:tmpl w:val="8AC41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24607"/>
    <w:multiLevelType w:val="hybridMultilevel"/>
    <w:tmpl w:val="3768F954"/>
    <w:lvl w:ilvl="0" w:tplc="D45C7AFC">
      <w:start w:val="4"/>
      <w:numFmt w:val="bullet"/>
      <w:pStyle w:val="R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A8A68DBE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3D4848F0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7F92A3AC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78CC94D8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BF1403E0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111842FC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9C412FA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884E8F9C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8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1D7"/>
    <w:rsid w:val="000179FE"/>
    <w:rsid w:val="00072416"/>
    <w:rsid w:val="000B1B2A"/>
    <w:rsid w:val="000F4C3E"/>
    <w:rsid w:val="00100DFC"/>
    <w:rsid w:val="001019BD"/>
    <w:rsid w:val="00126D18"/>
    <w:rsid w:val="001D344A"/>
    <w:rsid w:val="002375B3"/>
    <w:rsid w:val="0028384D"/>
    <w:rsid w:val="002C04FA"/>
    <w:rsid w:val="00305807"/>
    <w:rsid w:val="003545C6"/>
    <w:rsid w:val="00355E8A"/>
    <w:rsid w:val="00391AF3"/>
    <w:rsid w:val="003A732F"/>
    <w:rsid w:val="003B7AEC"/>
    <w:rsid w:val="003C338F"/>
    <w:rsid w:val="003E4B07"/>
    <w:rsid w:val="004100AC"/>
    <w:rsid w:val="00427E3B"/>
    <w:rsid w:val="004551C2"/>
    <w:rsid w:val="004950CB"/>
    <w:rsid w:val="004E17AF"/>
    <w:rsid w:val="00504E7A"/>
    <w:rsid w:val="00550FC9"/>
    <w:rsid w:val="0055393D"/>
    <w:rsid w:val="005B71F4"/>
    <w:rsid w:val="005C35C2"/>
    <w:rsid w:val="00611A0A"/>
    <w:rsid w:val="0065329F"/>
    <w:rsid w:val="0068277A"/>
    <w:rsid w:val="00682A55"/>
    <w:rsid w:val="00695D1F"/>
    <w:rsid w:val="006E2244"/>
    <w:rsid w:val="006E3217"/>
    <w:rsid w:val="00702330"/>
    <w:rsid w:val="007230FB"/>
    <w:rsid w:val="00732EE2"/>
    <w:rsid w:val="00737C3E"/>
    <w:rsid w:val="00740D92"/>
    <w:rsid w:val="007677B1"/>
    <w:rsid w:val="00772854"/>
    <w:rsid w:val="0077660E"/>
    <w:rsid w:val="007817C7"/>
    <w:rsid w:val="00782642"/>
    <w:rsid w:val="007B06A9"/>
    <w:rsid w:val="007C1428"/>
    <w:rsid w:val="007C41E7"/>
    <w:rsid w:val="007E31CB"/>
    <w:rsid w:val="007E5264"/>
    <w:rsid w:val="007E6C82"/>
    <w:rsid w:val="00807E41"/>
    <w:rsid w:val="0081043B"/>
    <w:rsid w:val="00814358"/>
    <w:rsid w:val="008325EE"/>
    <w:rsid w:val="00887F2A"/>
    <w:rsid w:val="008A2EF9"/>
    <w:rsid w:val="008B28B2"/>
    <w:rsid w:val="008B7BB6"/>
    <w:rsid w:val="008F55FA"/>
    <w:rsid w:val="00922AC6"/>
    <w:rsid w:val="00923A82"/>
    <w:rsid w:val="00952185"/>
    <w:rsid w:val="00952FBC"/>
    <w:rsid w:val="0096353F"/>
    <w:rsid w:val="0096602D"/>
    <w:rsid w:val="00967041"/>
    <w:rsid w:val="009D2D16"/>
    <w:rsid w:val="009D7467"/>
    <w:rsid w:val="00A026DF"/>
    <w:rsid w:val="00A15B86"/>
    <w:rsid w:val="00A205DA"/>
    <w:rsid w:val="00A30F91"/>
    <w:rsid w:val="00A544B6"/>
    <w:rsid w:val="00A86305"/>
    <w:rsid w:val="00AA6AEC"/>
    <w:rsid w:val="00AB5F99"/>
    <w:rsid w:val="00AD789A"/>
    <w:rsid w:val="00B0681F"/>
    <w:rsid w:val="00B252EA"/>
    <w:rsid w:val="00B43DDF"/>
    <w:rsid w:val="00B759DF"/>
    <w:rsid w:val="00BA33BB"/>
    <w:rsid w:val="00BC4ADC"/>
    <w:rsid w:val="00BD14F0"/>
    <w:rsid w:val="00BE5250"/>
    <w:rsid w:val="00BE66D6"/>
    <w:rsid w:val="00C405D5"/>
    <w:rsid w:val="00CE73A2"/>
    <w:rsid w:val="00CF70B6"/>
    <w:rsid w:val="00D266E8"/>
    <w:rsid w:val="00D2782A"/>
    <w:rsid w:val="00D3550C"/>
    <w:rsid w:val="00D45871"/>
    <w:rsid w:val="00D56AAB"/>
    <w:rsid w:val="00D821D3"/>
    <w:rsid w:val="00DA71D7"/>
    <w:rsid w:val="00DC22CD"/>
    <w:rsid w:val="00DC3219"/>
    <w:rsid w:val="00DF3E72"/>
    <w:rsid w:val="00DF4A78"/>
    <w:rsid w:val="00E06517"/>
    <w:rsid w:val="00E343B4"/>
    <w:rsid w:val="00EB0262"/>
    <w:rsid w:val="00EE3140"/>
    <w:rsid w:val="00F036D8"/>
    <w:rsid w:val="00F078C2"/>
    <w:rsid w:val="00F1333E"/>
    <w:rsid w:val="00F24C25"/>
    <w:rsid w:val="00FA565C"/>
    <w:rsid w:val="00FC532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17A58"/>
  <w15:chartTrackingRefBased/>
  <w15:docId w15:val="{56AE3401-25A7-453B-BD0B-E59F1EA31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PN"/>
    <w:qFormat/>
    <w:pPr>
      <w:keepNext/>
      <w:keepLines/>
      <w:numPr>
        <w:numId w:val="6"/>
      </w:numPr>
      <w:spacing w:before="720" w:line="320" w:lineRule="atLeast"/>
      <w:jc w:val="left"/>
      <w:outlineLvl w:val="0"/>
    </w:pPr>
    <w:rPr>
      <w:b/>
      <w:bCs/>
      <w:sz w:val="32"/>
      <w:szCs w:val="28"/>
    </w:rPr>
  </w:style>
  <w:style w:type="paragraph" w:styleId="Titre2">
    <w:name w:val="heading 2"/>
    <w:basedOn w:val="Normal"/>
    <w:next w:val="PN"/>
    <w:qFormat/>
    <w:pPr>
      <w:keepNext/>
      <w:keepLines/>
      <w:numPr>
        <w:numId w:val="7"/>
      </w:numPr>
      <w:tabs>
        <w:tab w:val="clear" w:pos="737"/>
        <w:tab w:val="num" w:pos="567"/>
      </w:tabs>
      <w:spacing w:before="600" w:line="280" w:lineRule="atLeast"/>
      <w:ind w:left="567"/>
      <w:outlineLvl w:val="1"/>
    </w:pPr>
    <w:rPr>
      <w:b/>
      <w:bCs/>
      <w:i/>
      <w:iCs/>
      <w:sz w:val="28"/>
    </w:rPr>
  </w:style>
  <w:style w:type="paragraph" w:styleId="Titre3">
    <w:name w:val="heading 3"/>
    <w:basedOn w:val="Normal"/>
    <w:next w:val="PN"/>
    <w:qFormat/>
    <w:pPr>
      <w:keepNext/>
      <w:keepLines/>
      <w:numPr>
        <w:numId w:val="8"/>
      </w:numPr>
      <w:tabs>
        <w:tab w:val="clear" w:pos="907"/>
        <w:tab w:val="num" w:pos="567"/>
      </w:tabs>
      <w:spacing w:before="480" w:line="260" w:lineRule="atLeast"/>
      <w:ind w:left="567"/>
      <w:outlineLvl w:val="2"/>
    </w:pPr>
    <w:rPr>
      <w:b/>
      <w:bCs/>
    </w:rPr>
  </w:style>
  <w:style w:type="paragraph" w:styleId="Titre4">
    <w:name w:val="heading 4"/>
    <w:basedOn w:val="Normal"/>
    <w:next w:val="PN"/>
    <w:qFormat/>
    <w:pPr>
      <w:keepNext/>
      <w:keepLines/>
      <w:numPr>
        <w:numId w:val="9"/>
      </w:numPr>
      <w:tabs>
        <w:tab w:val="clear" w:pos="1077"/>
        <w:tab w:val="num" w:pos="567"/>
      </w:tabs>
      <w:spacing w:before="360" w:line="240" w:lineRule="atLeast"/>
      <w:ind w:left="567"/>
      <w:outlineLvl w:val="3"/>
    </w:pPr>
    <w:rPr>
      <w:i/>
      <w:iCs/>
      <w:szCs w:val="22"/>
    </w:rPr>
  </w:style>
  <w:style w:type="paragraph" w:styleId="Titre5">
    <w:name w:val="heading 5"/>
    <w:basedOn w:val="Normal"/>
    <w:next w:val="PN"/>
    <w:qFormat/>
    <w:pPr>
      <w:keepNext/>
      <w:keepLines/>
      <w:spacing w:before="240" w:line="260" w:lineRule="atLeast"/>
      <w:outlineLvl w:val="4"/>
    </w:pPr>
    <w:rPr>
      <w:szCs w:val="22"/>
    </w:rPr>
  </w:style>
  <w:style w:type="paragraph" w:styleId="Titre6">
    <w:name w:val="heading 6"/>
    <w:basedOn w:val="Normal"/>
    <w:next w:val="PN"/>
    <w:qFormat/>
    <w:pPr>
      <w:keepNext/>
      <w:tabs>
        <w:tab w:val="left" w:pos="1276"/>
      </w:tabs>
      <w:spacing w:before="120" w:line="240" w:lineRule="atLeast"/>
      <w:outlineLvl w:val="5"/>
    </w:pPr>
    <w:rPr>
      <w:szCs w:val="20"/>
    </w:rPr>
  </w:style>
  <w:style w:type="paragraph" w:styleId="Titre7">
    <w:name w:val="heading 7"/>
    <w:basedOn w:val="Normal"/>
    <w:next w:val="PN"/>
    <w:qFormat/>
    <w:pPr>
      <w:spacing w:before="120" w:line="240" w:lineRule="atLeast"/>
      <w:outlineLvl w:val="6"/>
    </w:pPr>
  </w:style>
  <w:style w:type="paragraph" w:styleId="Titre8">
    <w:name w:val="heading 8"/>
    <w:basedOn w:val="Normal"/>
    <w:next w:val="PN"/>
    <w:qFormat/>
    <w:pPr>
      <w:spacing w:before="120" w:line="240" w:lineRule="atLeast"/>
      <w:outlineLvl w:val="7"/>
    </w:pPr>
  </w:style>
  <w:style w:type="paragraph" w:styleId="Titre9">
    <w:name w:val="heading 9"/>
    <w:basedOn w:val="Normal"/>
    <w:next w:val="PN"/>
    <w:qFormat/>
    <w:pPr>
      <w:spacing w:line="240" w:lineRule="atLeast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R1">
    <w:name w:val="R1"/>
    <w:basedOn w:val="Normal"/>
    <w:pPr>
      <w:keepLines/>
      <w:numPr>
        <w:numId w:val="1"/>
      </w:numPr>
      <w:tabs>
        <w:tab w:val="clear" w:pos="360"/>
        <w:tab w:val="left" w:pos="567"/>
      </w:tabs>
      <w:spacing w:before="160" w:line="240" w:lineRule="atLeast"/>
      <w:ind w:left="568" w:hanging="284"/>
    </w:pPr>
  </w:style>
  <w:style w:type="paragraph" w:customStyle="1" w:styleId="PP">
    <w:name w:val="PP"/>
    <w:basedOn w:val="RP"/>
    <w:pPr>
      <w:numPr>
        <w:numId w:val="0"/>
      </w:numPr>
      <w:ind w:left="284"/>
    </w:pPr>
    <w:rPr>
      <w:b w:val="0"/>
    </w:rPr>
  </w:style>
  <w:style w:type="paragraph" w:customStyle="1" w:styleId="R2">
    <w:name w:val="R2"/>
    <w:basedOn w:val="Normal"/>
    <w:pPr>
      <w:keepLines/>
      <w:numPr>
        <w:numId w:val="2"/>
      </w:numPr>
      <w:tabs>
        <w:tab w:val="clear" w:pos="720"/>
        <w:tab w:val="left" w:pos="851"/>
      </w:tabs>
      <w:spacing w:before="80" w:line="240" w:lineRule="atLeast"/>
      <w:ind w:left="851" w:hanging="284"/>
    </w:pPr>
  </w:style>
  <w:style w:type="paragraph" w:customStyle="1" w:styleId="R3">
    <w:name w:val="R3"/>
    <w:basedOn w:val="Normal"/>
    <w:pPr>
      <w:numPr>
        <w:ilvl w:val="1"/>
        <w:numId w:val="3"/>
      </w:numPr>
      <w:tabs>
        <w:tab w:val="clear" w:pos="1443"/>
        <w:tab w:val="left" w:pos="1134"/>
      </w:tabs>
      <w:spacing w:before="80" w:line="240" w:lineRule="atLeast"/>
      <w:ind w:left="1135" w:hanging="284"/>
    </w:pPr>
  </w:style>
  <w:style w:type="paragraph" w:customStyle="1" w:styleId="RP">
    <w:name w:val="RP"/>
    <w:basedOn w:val="PN"/>
    <w:next w:val="PP"/>
    <w:pPr>
      <w:numPr>
        <w:numId w:val="5"/>
      </w:numPr>
      <w:tabs>
        <w:tab w:val="clear" w:pos="360"/>
        <w:tab w:val="num" w:pos="284"/>
      </w:tabs>
      <w:ind w:left="284" w:hanging="284"/>
    </w:pPr>
    <w:rPr>
      <w:b/>
      <w:bCs/>
    </w:rPr>
  </w:style>
  <w:style w:type="character" w:styleId="Numrodepage">
    <w:name w:val="page number"/>
    <w:rPr>
      <w:rFonts w:ascii="Garamond" w:hAnsi="Garamond"/>
    </w:rPr>
  </w:style>
  <w:style w:type="paragraph" w:styleId="Retraitcorpsdetexte">
    <w:name w:val="Body Text Indent"/>
    <w:basedOn w:val="Normal"/>
    <w:pPr>
      <w:ind w:firstLine="720"/>
    </w:pPr>
  </w:style>
  <w:style w:type="paragraph" w:customStyle="1" w:styleId="TitreCentr">
    <w:name w:val="Titre Centré"/>
    <w:basedOn w:val="Normal"/>
    <w:next w:val="PN"/>
    <w:pPr>
      <w:spacing w:before="120" w:after="480" w:line="320" w:lineRule="atLeast"/>
      <w:jc w:val="center"/>
    </w:pPr>
    <w:rPr>
      <w:b/>
      <w:bCs/>
      <w:caps/>
      <w:sz w:val="32"/>
    </w:rPr>
  </w:style>
  <w:style w:type="paragraph" w:customStyle="1" w:styleId="P1">
    <w:name w:val="P1"/>
    <w:basedOn w:val="R1"/>
    <w:pPr>
      <w:numPr>
        <w:numId w:val="0"/>
      </w:numPr>
      <w:ind w:left="567"/>
    </w:pPr>
  </w:style>
  <w:style w:type="paragraph" w:customStyle="1" w:styleId="R4">
    <w:name w:val="R4"/>
    <w:basedOn w:val="Normal"/>
    <w:pPr>
      <w:numPr>
        <w:ilvl w:val="2"/>
        <w:numId w:val="4"/>
      </w:numPr>
      <w:tabs>
        <w:tab w:val="clear" w:pos="1636"/>
        <w:tab w:val="left" w:pos="1418"/>
      </w:tabs>
      <w:spacing w:line="240" w:lineRule="atLeast"/>
      <w:ind w:left="1418" w:hanging="284"/>
    </w:pPr>
  </w:style>
  <w:style w:type="paragraph" w:customStyle="1" w:styleId="P2">
    <w:name w:val="P2"/>
    <w:basedOn w:val="R2"/>
    <w:pPr>
      <w:numPr>
        <w:numId w:val="0"/>
      </w:numPr>
      <w:ind w:left="851"/>
    </w:pPr>
  </w:style>
  <w:style w:type="paragraph" w:customStyle="1" w:styleId="P3">
    <w:name w:val="P3"/>
    <w:basedOn w:val="R3"/>
    <w:pPr>
      <w:numPr>
        <w:ilvl w:val="0"/>
        <w:numId w:val="0"/>
      </w:numPr>
      <w:ind w:left="1134"/>
    </w:pPr>
  </w:style>
  <w:style w:type="paragraph" w:customStyle="1" w:styleId="P4">
    <w:name w:val="P4"/>
    <w:basedOn w:val="R4"/>
    <w:pPr>
      <w:numPr>
        <w:ilvl w:val="0"/>
        <w:numId w:val="0"/>
      </w:numPr>
      <w:ind w:left="1418"/>
    </w:pPr>
  </w:style>
  <w:style w:type="paragraph" w:customStyle="1" w:styleId="SignataireNom">
    <w:name w:val="Signataire Nom"/>
    <w:basedOn w:val="Normal"/>
    <w:next w:val="SignataireTitre"/>
    <w:pPr>
      <w:keepLines/>
      <w:spacing w:before="360" w:after="1320" w:line="260" w:lineRule="atLeast"/>
      <w:ind w:left="5041" w:right="96"/>
      <w:jc w:val="left"/>
    </w:pPr>
    <w:rPr>
      <w:bCs/>
    </w:rPr>
  </w:style>
  <w:style w:type="paragraph" w:styleId="Textedebulles">
    <w:name w:val="Balloon Text"/>
    <w:basedOn w:val="Normal"/>
    <w:semiHidden/>
    <w:rsid w:val="007E31CB"/>
    <w:rPr>
      <w:rFonts w:ascii="Tahoma" w:hAnsi="Tahoma" w:cs="Tahoma"/>
      <w:sz w:val="16"/>
      <w:szCs w:val="16"/>
    </w:rPr>
  </w:style>
  <w:style w:type="paragraph" w:customStyle="1" w:styleId="PN">
    <w:name w:val="PN"/>
    <w:basedOn w:val="Normal"/>
    <w:pPr>
      <w:spacing w:before="160" w:line="260" w:lineRule="atLeast"/>
    </w:pPr>
  </w:style>
  <w:style w:type="paragraph" w:customStyle="1" w:styleId="Adresse">
    <w:name w:val="Adresse"/>
    <w:basedOn w:val="Normal"/>
    <w:pPr>
      <w:ind w:left="5041"/>
      <w:jc w:val="left"/>
    </w:pPr>
  </w:style>
  <w:style w:type="paragraph" w:customStyle="1" w:styleId="Monsieur">
    <w:name w:val="Monsieur"/>
    <w:basedOn w:val="PN"/>
    <w:next w:val="PN"/>
    <w:pPr>
      <w:spacing w:before="840" w:after="360"/>
    </w:pPr>
  </w:style>
  <w:style w:type="paragraph" w:customStyle="1" w:styleId="SignataireTitre">
    <w:name w:val="Signataire Titre"/>
    <w:basedOn w:val="SignataireNom"/>
    <w:pPr>
      <w:spacing w:before="0" w:after="0"/>
      <w:ind w:right="98"/>
    </w:pPr>
  </w:style>
  <w:style w:type="paragraph" w:customStyle="1" w:styleId="paragrapheretraitpostif1">
    <w:name w:val="paragraphe retrait postif 1"/>
    <w:aliases w:val="5cm"/>
    <w:basedOn w:val="Retrait1religne"/>
    <w:autoRedefine/>
    <w:rsid w:val="00550FC9"/>
    <w:pPr>
      <w:suppressAutoHyphens/>
      <w:spacing w:after="0"/>
      <w:ind w:firstLine="851"/>
    </w:pPr>
    <w:rPr>
      <w:rFonts w:ascii="Times New Roman" w:hAnsi="Times New Roman"/>
    </w:rPr>
  </w:style>
  <w:style w:type="paragraph" w:styleId="Corpsdetexte">
    <w:name w:val="Body Text"/>
    <w:basedOn w:val="Normal"/>
    <w:rsid w:val="00504E7A"/>
    <w:pPr>
      <w:spacing w:after="120"/>
    </w:pPr>
  </w:style>
  <w:style w:type="paragraph" w:styleId="Retrait1religne">
    <w:name w:val="Body Text First Indent"/>
    <w:basedOn w:val="Corpsdetexte"/>
    <w:rsid w:val="00504E7A"/>
    <w:pPr>
      <w:ind w:firstLine="210"/>
    </w:pPr>
  </w:style>
  <w:style w:type="character" w:customStyle="1" w:styleId="En-tteCar">
    <w:name w:val="En-tête Car"/>
    <w:link w:val="En-tte"/>
    <w:rsid w:val="00B43DDF"/>
    <w:rPr>
      <w:rFonts w:ascii="Garamond" w:hAnsi="Garamond"/>
      <w:sz w:val="24"/>
      <w:szCs w:val="24"/>
    </w:rPr>
  </w:style>
  <w:style w:type="table" w:styleId="Grilledutableau">
    <w:name w:val="Table Grid"/>
    <w:basedOn w:val="TableauNormal"/>
    <w:uiPriority w:val="59"/>
    <w:rsid w:val="00F036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36D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Lienhypertexte">
    <w:name w:val="Hyperlink"/>
    <w:basedOn w:val="Policepardfaut"/>
    <w:rsid w:val="00F036D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82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urrier@mairie-logn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rrier@mairie-logn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mmun\mod&#232;les\DGS\Lognes%20Courrier%20DG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Lognes Courrier DGS</Template>
  <TotalTime>28</TotalTime>
  <Pages>5</Pages>
  <Words>1207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VILLE DE LOGNES</Company>
  <LinksUpToDate>false</LinksUpToDate>
  <CharactersWithSpaces>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subject/>
  <dc:creator>Valérie NOTZ</dc:creator>
  <cp:keywords/>
  <cp:lastModifiedBy>Charpentier Luc</cp:lastModifiedBy>
  <cp:revision>7</cp:revision>
  <cp:lastPrinted>2020-05-22T08:25:00Z</cp:lastPrinted>
  <dcterms:created xsi:type="dcterms:W3CDTF">2022-06-15T07:01:00Z</dcterms:created>
  <dcterms:modified xsi:type="dcterms:W3CDTF">2022-09-20T08:05:00Z</dcterms:modified>
  <cp:contentStatus/>
</cp:coreProperties>
</file>